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36D" w:rsidRDefault="0063410B" w:rsidP="00FC3484">
      <w:pPr>
        <w:tabs>
          <w:tab w:val="center" w:pos="4863"/>
        </w:tabs>
        <w:spacing w:after="466"/>
        <w:ind w:left="0"/>
        <w:jc w:val="center"/>
        <w:rPr>
          <w:b/>
          <w:sz w:val="22"/>
        </w:rPr>
      </w:pPr>
      <w:r>
        <w:rPr>
          <w:b/>
          <w:bCs/>
          <w:sz w:val="28"/>
          <w:szCs w:val="28"/>
        </w:rPr>
        <w:t>Kosztorys ofertowy</w:t>
      </w:r>
      <w:r>
        <w:rPr>
          <w:b/>
          <w:bCs/>
          <w:sz w:val="28"/>
          <w:szCs w:val="28"/>
        </w:rPr>
        <w:br/>
      </w:r>
      <w:r>
        <w:rPr>
          <w:b/>
          <w:sz w:val="22"/>
        </w:rPr>
        <w:t>Modernizacja świetlicy wiejskiej w Chmielewie na cele turystyczne i rekreacyjne</w:t>
      </w:r>
    </w:p>
    <w:p w:rsidR="00FC3484" w:rsidRDefault="00FC3484" w:rsidP="00FC3484">
      <w:pPr>
        <w:tabs>
          <w:tab w:val="center" w:pos="4863"/>
        </w:tabs>
        <w:spacing w:after="0"/>
        <w:ind w:left="0"/>
        <w:jc w:val="center"/>
        <w:rPr>
          <w:b/>
          <w:sz w:val="22"/>
        </w:rPr>
      </w:pPr>
      <w:r>
        <w:rPr>
          <w:b/>
          <w:sz w:val="22"/>
        </w:rPr>
        <w:t>Przedmiar robót</w:t>
      </w:r>
    </w:p>
    <w:tbl>
      <w:tblPr>
        <w:tblStyle w:val="TableGrid"/>
        <w:tblW w:w="9744" w:type="dxa"/>
        <w:tblInd w:w="-10" w:type="dxa"/>
        <w:tblBorders>
          <w:top w:val="single" w:sz="2" w:space="0" w:color="000001"/>
          <w:left w:val="single" w:sz="2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top w:w="14" w:type="dxa"/>
          <w:left w:w="24" w:type="dxa"/>
          <w:right w:w="26" w:type="dxa"/>
        </w:tblCellMar>
        <w:tblLook w:val="04A0" w:firstRow="1" w:lastRow="0" w:firstColumn="1" w:lastColumn="0" w:noHBand="0" w:noVBand="1"/>
      </w:tblPr>
      <w:tblGrid>
        <w:gridCol w:w="423"/>
        <w:gridCol w:w="1016"/>
        <w:gridCol w:w="5679"/>
        <w:gridCol w:w="594"/>
        <w:gridCol w:w="1018"/>
        <w:gridCol w:w="1014"/>
      </w:tblGrid>
      <w:tr w:rsidR="0049636D">
        <w:trPr>
          <w:trHeight w:val="53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58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Lp.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98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Podstawa</w:t>
            </w:r>
          </w:p>
        </w:tc>
        <w:tc>
          <w:tcPr>
            <w:tcW w:w="567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right="1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Opis i wyliczenia</w:t>
            </w:r>
          </w:p>
        </w:tc>
        <w:tc>
          <w:tcPr>
            <w:tcW w:w="59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right="9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j.m.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right="13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Poszcz.</w:t>
            </w:r>
          </w:p>
        </w:tc>
        <w:tc>
          <w:tcPr>
            <w:tcW w:w="101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right="9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Razem</w:t>
            </w:r>
          </w:p>
        </w:tc>
      </w:tr>
      <w:tr w:rsidR="0049636D">
        <w:trPr>
          <w:trHeight w:val="377"/>
        </w:trPr>
        <w:tc>
          <w:tcPr>
            <w:tcW w:w="42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right="2" w:firstLine="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KNR 2-02 0609-11</w:t>
            </w:r>
          </w:p>
        </w:tc>
        <w:tc>
          <w:tcPr>
            <w:tcW w:w="567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</w:pPr>
            <w:r>
              <w:rPr>
                <w:rFonts w:eastAsiaTheme="minorEastAsia"/>
              </w:rPr>
              <w:t>Docieplenie ścian z cegły płytami styropianowymi- przy użyciu gotowych zapraw klejących wraz z przygotowaniem podłoża i ręczne wykonaniem wyprawy elewacji z gotowej suchej mieszanki gr. ziarna  2mm.</w:t>
            </w:r>
          </w:p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Docieplenie ścian </w:t>
            </w:r>
            <w:proofErr w:type="spellStart"/>
            <w:r>
              <w:rPr>
                <w:rFonts w:eastAsiaTheme="minorEastAsia"/>
              </w:rPr>
              <w:t>nadziemnia</w:t>
            </w:r>
            <w:proofErr w:type="spellEnd"/>
            <w:r>
              <w:rPr>
                <w:rFonts w:eastAsiaTheme="minorEastAsia"/>
              </w:rPr>
              <w:t>, styropian EPS100-36gr. 16cm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>
              <w:rPr>
                <w:rFonts w:eastAsiaTheme="minorEastAsia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</w:tr>
      <w:tr w:rsidR="0049636D">
        <w:trPr>
          <w:trHeight w:val="167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5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250,0</w:t>
            </w:r>
          </w:p>
        </w:tc>
        <w:tc>
          <w:tcPr>
            <w:tcW w:w="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>
              <w:rPr>
                <w:rFonts w:eastAsiaTheme="minorEastAsia"/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right="3" w:firstLine="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250,000</w:t>
            </w:r>
          </w:p>
        </w:tc>
        <w:tc>
          <w:tcPr>
            <w:tcW w:w="1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</w:tr>
      <w:tr w:rsidR="0049636D">
        <w:trPr>
          <w:trHeight w:val="182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5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65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RAZEM</w:t>
            </w:r>
          </w:p>
        </w:tc>
        <w:tc>
          <w:tcPr>
            <w:tcW w:w="1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right="1" w:firstLine="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250,000</w:t>
            </w:r>
          </w:p>
        </w:tc>
      </w:tr>
      <w:tr w:rsidR="0049636D">
        <w:trPr>
          <w:trHeight w:val="377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right="2" w:firstLine="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KNNR 2 1101-03</w:t>
            </w:r>
          </w:p>
        </w:tc>
        <w:tc>
          <w:tcPr>
            <w:tcW w:w="567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Montaż okien rozwieranych i uchylno-rozwieranych dwudzielnych z PCV bez obróbki obsadzenia o </w:t>
            </w:r>
            <w:proofErr w:type="spellStart"/>
            <w:r>
              <w:rPr>
                <w:rFonts w:eastAsiaTheme="minorEastAsia"/>
              </w:rPr>
              <w:t>pow</w:t>
            </w:r>
            <w:proofErr w:type="spellEnd"/>
            <w:r>
              <w:rPr>
                <w:rFonts w:eastAsiaTheme="minorEastAsia"/>
              </w:rPr>
              <w:t xml:space="preserve"> ponad 2.5m</w:t>
            </w:r>
            <w:r>
              <w:rPr>
                <w:rFonts w:eastAsiaTheme="minorEastAsia"/>
                <w:vertAlign w:val="superscript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101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</w:tr>
      <w:tr w:rsidR="0049636D">
        <w:trPr>
          <w:trHeight w:val="165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5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(1,50*1,50)*5szt.= 11,250m</w:t>
            </w:r>
            <w:r>
              <w:rPr>
                <w:rFonts w:eastAsiaTheme="minorEastAsia"/>
                <w:vertAlign w:val="superscript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right="2" w:firstLine="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5,000</w:t>
            </w:r>
          </w:p>
        </w:tc>
        <w:tc>
          <w:tcPr>
            <w:tcW w:w="1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</w:tr>
      <w:tr w:rsidR="0049636D">
        <w:trPr>
          <w:trHeight w:val="182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5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65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RAZEM</w:t>
            </w:r>
          </w:p>
        </w:tc>
        <w:tc>
          <w:tcPr>
            <w:tcW w:w="1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5,000</w:t>
            </w:r>
          </w:p>
        </w:tc>
      </w:tr>
      <w:tr w:rsidR="0049636D">
        <w:trPr>
          <w:trHeight w:val="377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right="2" w:firstLine="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KNNR 2 1101-01</w:t>
            </w:r>
          </w:p>
        </w:tc>
        <w:tc>
          <w:tcPr>
            <w:tcW w:w="567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Montaż okien rozwieranych i uchylno-rozwieranych dwudzielnych z PCV bez obróbki obsadzenia o </w:t>
            </w:r>
            <w:proofErr w:type="spellStart"/>
            <w:r>
              <w:rPr>
                <w:rFonts w:eastAsiaTheme="minorEastAsia"/>
              </w:rPr>
              <w:t>pow</w:t>
            </w:r>
            <w:proofErr w:type="spellEnd"/>
            <w:r>
              <w:rPr>
                <w:rFonts w:eastAsiaTheme="minorEastAsia"/>
              </w:rPr>
              <w:t xml:space="preserve"> do 2.0m</w:t>
            </w:r>
            <w:r>
              <w:rPr>
                <w:rFonts w:eastAsiaTheme="minorEastAsia"/>
                <w:vertAlign w:val="superscript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101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</w:tr>
      <w:tr w:rsidR="0049636D">
        <w:trPr>
          <w:trHeight w:val="165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5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(0,8*0,8)*7szt.=4,480m</w:t>
            </w:r>
            <w:r>
              <w:rPr>
                <w:rFonts w:eastAsiaTheme="minorEastAsia"/>
                <w:vertAlign w:val="superscript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right="2" w:firstLine="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7,000</w:t>
            </w:r>
          </w:p>
        </w:tc>
        <w:tc>
          <w:tcPr>
            <w:tcW w:w="1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</w:tr>
      <w:tr w:rsidR="0049636D">
        <w:trPr>
          <w:trHeight w:val="182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5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65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RAZEM</w:t>
            </w:r>
          </w:p>
        </w:tc>
        <w:tc>
          <w:tcPr>
            <w:tcW w:w="1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7,000</w:t>
            </w:r>
          </w:p>
        </w:tc>
      </w:tr>
      <w:tr w:rsidR="0049636D">
        <w:trPr>
          <w:trHeight w:val="377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right="2" w:firstLine="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KNNR 2 1104-04</w:t>
            </w:r>
          </w:p>
        </w:tc>
        <w:tc>
          <w:tcPr>
            <w:tcW w:w="567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Montaż drzwi aluminiowych dwuskrzydłowych oszklonych na budowie</w:t>
            </w:r>
          </w:p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Drzwi zewnętrzne wejściowe do budynku; aluminiowe; profil ciepły.</w:t>
            </w:r>
          </w:p>
        </w:tc>
        <w:tc>
          <w:tcPr>
            <w:tcW w:w="59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101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</w:tr>
      <w:tr w:rsidR="0049636D">
        <w:trPr>
          <w:trHeight w:val="165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5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1,50*2,20= 3,300m</w:t>
            </w:r>
            <w:r>
              <w:rPr>
                <w:rFonts w:eastAsiaTheme="minorEastAsia"/>
                <w:vertAlign w:val="superscript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right="2" w:firstLine="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1,000</w:t>
            </w:r>
          </w:p>
        </w:tc>
        <w:tc>
          <w:tcPr>
            <w:tcW w:w="1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</w:tr>
      <w:tr w:rsidR="0049636D">
        <w:trPr>
          <w:trHeight w:val="182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5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65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RAZEM</w:t>
            </w:r>
          </w:p>
        </w:tc>
        <w:tc>
          <w:tcPr>
            <w:tcW w:w="1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1,000</w:t>
            </w:r>
          </w:p>
        </w:tc>
      </w:tr>
      <w:tr w:rsidR="0049636D">
        <w:trPr>
          <w:trHeight w:val="377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right="2" w:firstLine="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KNNR 2 1104-04</w:t>
            </w:r>
          </w:p>
        </w:tc>
        <w:tc>
          <w:tcPr>
            <w:tcW w:w="567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Montaż drzwi aluminiowych dwuskrzydłowych oszklonych na budowie</w:t>
            </w:r>
          </w:p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Drzwi zewnętrzne wejściowe do budynku; aluminiowe; profil ciepły.</w:t>
            </w:r>
          </w:p>
        </w:tc>
        <w:tc>
          <w:tcPr>
            <w:tcW w:w="59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101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</w:tr>
      <w:tr w:rsidR="0049636D">
        <w:trPr>
          <w:trHeight w:val="165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5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(1,0*2,20)*2szt= 4,400m</w:t>
            </w:r>
            <w:r>
              <w:rPr>
                <w:rFonts w:eastAsiaTheme="minorEastAsia"/>
                <w:vertAlign w:val="superscript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right="2" w:firstLine="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2,000</w:t>
            </w:r>
          </w:p>
        </w:tc>
        <w:tc>
          <w:tcPr>
            <w:tcW w:w="1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</w:tr>
      <w:tr w:rsidR="0049636D">
        <w:trPr>
          <w:trHeight w:val="182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5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65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RAZEM</w:t>
            </w:r>
          </w:p>
        </w:tc>
        <w:tc>
          <w:tcPr>
            <w:tcW w:w="1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2,000</w:t>
            </w:r>
          </w:p>
        </w:tc>
      </w:tr>
      <w:tr w:rsidR="0049636D">
        <w:trPr>
          <w:trHeight w:val="377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right="2" w:firstLine="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KNNR 2 0401-02</w:t>
            </w:r>
          </w:p>
        </w:tc>
        <w:tc>
          <w:tcPr>
            <w:tcW w:w="567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Pokrycie dachów blachą ocynkowaną gr. 0,60mm; rozstaw rąbka prostopadłego do okapu 57cm. </w:t>
            </w:r>
          </w:p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Ułożenie poszycia z blachy na rąbek stojący gr. 0,7mm</w:t>
            </w:r>
          </w:p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Pokrycie dachu blachą trapezową</w:t>
            </w:r>
          </w:p>
        </w:tc>
        <w:tc>
          <w:tcPr>
            <w:tcW w:w="59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101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</w:tr>
      <w:tr w:rsidR="0049636D">
        <w:trPr>
          <w:trHeight w:val="165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5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202,0m</w:t>
            </w:r>
            <w:r>
              <w:rPr>
                <w:rFonts w:eastAsiaTheme="minorEastAsia"/>
                <w:vertAlign w:val="superscript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right="2" w:firstLine="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1,000</w:t>
            </w:r>
          </w:p>
        </w:tc>
        <w:tc>
          <w:tcPr>
            <w:tcW w:w="1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</w:tr>
      <w:tr w:rsidR="0049636D">
        <w:trPr>
          <w:trHeight w:val="182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5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65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RAZEM</w:t>
            </w:r>
          </w:p>
        </w:tc>
        <w:tc>
          <w:tcPr>
            <w:tcW w:w="1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1,000</w:t>
            </w:r>
          </w:p>
        </w:tc>
      </w:tr>
      <w:tr w:rsidR="0049636D">
        <w:trPr>
          <w:trHeight w:val="377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right="2" w:firstLine="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KNR 2-02 0218-02</w:t>
            </w:r>
          </w:p>
        </w:tc>
        <w:tc>
          <w:tcPr>
            <w:tcW w:w="567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Schody żelbetowe- stopnie betonowe zewnętrzne i wewnętrzne na gotowym podłożu- z zastosowaniem pompy do betonu.</w:t>
            </w:r>
          </w:p>
        </w:tc>
        <w:tc>
          <w:tcPr>
            <w:tcW w:w="59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101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</w:tr>
      <w:tr w:rsidR="0049636D">
        <w:trPr>
          <w:trHeight w:val="165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5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4,60*2,70*0,40= 4,968m</w:t>
            </w:r>
            <w:r>
              <w:rPr>
                <w:rFonts w:eastAsiaTheme="minorEastAsia"/>
                <w:vertAlign w:val="superscript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right="2" w:firstLine="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1,000</w:t>
            </w:r>
          </w:p>
        </w:tc>
        <w:tc>
          <w:tcPr>
            <w:tcW w:w="1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</w:tr>
      <w:tr w:rsidR="0049636D">
        <w:trPr>
          <w:trHeight w:val="182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5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65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RAZEM</w:t>
            </w:r>
          </w:p>
        </w:tc>
        <w:tc>
          <w:tcPr>
            <w:tcW w:w="1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1,000</w:t>
            </w:r>
          </w:p>
        </w:tc>
      </w:tr>
      <w:tr w:rsidR="0049636D">
        <w:trPr>
          <w:trHeight w:val="377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right="2" w:firstLine="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KNNR 2 1103-01</w:t>
            </w:r>
          </w:p>
        </w:tc>
        <w:tc>
          <w:tcPr>
            <w:tcW w:w="567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Skrzydła drzwiowe płytowe wewnętrzne jednodzielne pełne o pow. Ponad 1.6m</w:t>
            </w:r>
            <w:r>
              <w:rPr>
                <w:rFonts w:eastAsiaTheme="minorEastAsia"/>
                <w:vertAlign w:val="superscript"/>
              </w:rPr>
              <w:t>2</w:t>
            </w:r>
            <w:r>
              <w:rPr>
                <w:rFonts w:eastAsiaTheme="minorEastAsia"/>
              </w:rPr>
              <w:t xml:space="preserve"> febrycznie wykończone</w:t>
            </w:r>
          </w:p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Drzwi wewnętrzne 90x210</w:t>
            </w:r>
          </w:p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Skrzydła drzwiowe płytowe pełne, ramka drewniana wypełniona warstwą stabilizującą o strukturze „plaster miodu”, obłożona dwiema płytami HDF fornirowanymi naturalną okleiną w kolorze białym, dwa zawiasy czopowe w kolorze białym; tuleje wentylacyjne w kolorze okleiny drzwiowej w ilości minimum 4 sztuk na jedno skrzydło drzwiowe</w:t>
            </w:r>
          </w:p>
        </w:tc>
        <w:tc>
          <w:tcPr>
            <w:tcW w:w="59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101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</w:tr>
      <w:tr w:rsidR="0049636D">
        <w:trPr>
          <w:trHeight w:val="165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5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(0,90*2,05)*3= 5,535m</w:t>
            </w:r>
            <w:r>
              <w:rPr>
                <w:rFonts w:eastAsiaTheme="minorEastAsia"/>
                <w:vertAlign w:val="superscript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right="2" w:firstLine="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3,000</w:t>
            </w:r>
          </w:p>
        </w:tc>
        <w:tc>
          <w:tcPr>
            <w:tcW w:w="1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</w:tr>
      <w:tr w:rsidR="0049636D">
        <w:trPr>
          <w:trHeight w:val="182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5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65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RAZEM</w:t>
            </w:r>
          </w:p>
        </w:tc>
        <w:tc>
          <w:tcPr>
            <w:tcW w:w="1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3,000</w:t>
            </w:r>
          </w:p>
        </w:tc>
      </w:tr>
      <w:tr w:rsidR="0049636D">
        <w:trPr>
          <w:trHeight w:val="377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right="2" w:firstLine="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KNR AL-01 0501-02</w:t>
            </w:r>
          </w:p>
        </w:tc>
        <w:tc>
          <w:tcPr>
            <w:tcW w:w="567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Montaż elementów systemu telewizji użytkowej - kamera</w:t>
            </w:r>
          </w:p>
        </w:tc>
        <w:tc>
          <w:tcPr>
            <w:tcW w:w="59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szt.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101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</w:tr>
      <w:tr w:rsidR="0049636D">
        <w:trPr>
          <w:trHeight w:val="165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5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szt.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right="2" w:firstLine="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2,000</w:t>
            </w:r>
          </w:p>
        </w:tc>
        <w:tc>
          <w:tcPr>
            <w:tcW w:w="1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</w:tr>
      <w:tr w:rsidR="0049636D">
        <w:trPr>
          <w:trHeight w:val="182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5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65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RAZEM</w:t>
            </w:r>
          </w:p>
        </w:tc>
        <w:tc>
          <w:tcPr>
            <w:tcW w:w="1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2,000</w:t>
            </w:r>
          </w:p>
        </w:tc>
      </w:tr>
      <w:tr w:rsidR="0049636D">
        <w:trPr>
          <w:trHeight w:val="377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right="3" w:firstLine="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KNR 5-08 0301-03</w:t>
            </w:r>
          </w:p>
        </w:tc>
        <w:tc>
          <w:tcPr>
            <w:tcW w:w="567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Infokiosk</w:t>
            </w:r>
            <w:proofErr w:type="spellEnd"/>
          </w:p>
        </w:tc>
        <w:tc>
          <w:tcPr>
            <w:tcW w:w="59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szt.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101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</w:tr>
      <w:tr w:rsidR="0049636D">
        <w:trPr>
          <w:trHeight w:val="165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5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szt.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right="2" w:firstLine="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1,000</w:t>
            </w:r>
          </w:p>
        </w:tc>
        <w:tc>
          <w:tcPr>
            <w:tcW w:w="1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</w:tr>
      <w:tr w:rsidR="0049636D">
        <w:trPr>
          <w:trHeight w:val="182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5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65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RAZEM</w:t>
            </w:r>
          </w:p>
        </w:tc>
        <w:tc>
          <w:tcPr>
            <w:tcW w:w="1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1,000</w:t>
            </w:r>
          </w:p>
        </w:tc>
      </w:tr>
      <w:tr w:rsidR="0049636D">
        <w:trPr>
          <w:trHeight w:val="377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right="3" w:firstLine="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KNR 2-02 1106-01</w:t>
            </w:r>
          </w:p>
        </w:tc>
        <w:tc>
          <w:tcPr>
            <w:tcW w:w="567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Posadzki płytkowe z kamieni sztucznych; płytki 30x30 cm układane na klej metodą zwykłą</w:t>
            </w:r>
          </w:p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- szlichta cementowa gr. 5cm</w:t>
            </w:r>
          </w:p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- folia izolacyjna</w:t>
            </w:r>
          </w:p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- styropian posadzkowy gr. 5cm</w:t>
            </w:r>
          </w:p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84,32+3,75+33,98+3,99+3,30= 129,340m</w:t>
            </w:r>
            <w:r>
              <w:rPr>
                <w:rFonts w:eastAsiaTheme="minorEastAsia"/>
                <w:vertAlign w:val="superscript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101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</w:tr>
      <w:tr w:rsidR="0049636D">
        <w:trPr>
          <w:trHeight w:val="165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5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szt</w:t>
            </w:r>
            <w:proofErr w:type="spellEnd"/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right="2" w:firstLine="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1,000</w:t>
            </w:r>
          </w:p>
        </w:tc>
        <w:tc>
          <w:tcPr>
            <w:tcW w:w="1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</w:tr>
      <w:tr w:rsidR="0049636D">
        <w:trPr>
          <w:trHeight w:val="182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5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65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RAZEM</w:t>
            </w:r>
          </w:p>
        </w:tc>
        <w:tc>
          <w:tcPr>
            <w:tcW w:w="1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1,000</w:t>
            </w:r>
          </w:p>
        </w:tc>
      </w:tr>
    </w:tbl>
    <w:p w:rsidR="0049636D" w:rsidRDefault="0049636D">
      <w:pPr>
        <w:tabs>
          <w:tab w:val="center" w:pos="4862"/>
        </w:tabs>
        <w:spacing w:after="466"/>
        <w:ind w:left="-3" w:firstLine="0"/>
        <w:rPr>
          <w:color w:val="CE181E"/>
        </w:rPr>
      </w:pPr>
    </w:p>
    <w:p w:rsidR="0049636D" w:rsidRDefault="0049636D">
      <w:pPr>
        <w:tabs>
          <w:tab w:val="center" w:pos="4862"/>
        </w:tabs>
        <w:spacing w:after="466"/>
        <w:ind w:left="-3" w:firstLine="0"/>
        <w:rPr>
          <w:color w:val="CE181E"/>
        </w:rPr>
      </w:pPr>
    </w:p>
    <w:p w:rsidR="0049636D" w:rsidRDefault="0063410B">
      <w:pPr>
        <w:tabs>
          <w:tab w:val="center" w:pos="4862"/>
        </w:tabs>
        <w:spacing w:after="466"/>
        <w:ind w:left="-3" w:firstLine="0"/>
      </w:pPr>
      <w:r>
        <w:t>Świetlica Chmielewo</w:t>
      </w:r>
      <w:r>
        <w:tab/>
        <w:t xml:space="preserve">KOSZTORYS </w:t>
      </w:r>
      <w:r w:rsidR="00FC3484">
        <w:t>OFERTOWY</w:t>
      </w:r>
      <w:r>
        <w:t xml:space="preserve"> </w:t>
      </w:r>
    </w:p>
    <w:tbl>
      <w:tblPr>
        <w:tblStyle w:val="TableGrid"/>
        <w:tblW w:w="9744" w:type="dxa"/>
        <w:tblInd w:w="-10" w:type="dxa"/>
        <w:tblBorders>
          <w:top w:val="single" w:sz="2" w:space="0" w:color="000001"/>
          <w:left w:val="single" w:sz="2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top w:w="18" w:type="dxa"/>
          <w:left w:w="24" w:type="dxa"/>
          <w:right w:w="26" w:type="dxa"/>
        </w:tblCellMar>
        <w:tblLook w:val="04A0" w:firstRow="1" w:lastRow="0" w:firstColumn="1" w:lastColumn="0" w:noHBand="0" w:noVBand="1"/>
      </w:tblPr>
      <w:tblGrid>
        <w:gridCol w:w="410"/>
        <w:gridCol w:w="1227"/>
        <w:gridCol w:w="4095"/>
        <w:gridCol w:w="1064"/>
        <w:gridCol w:w="984"/>
        <w:gridCol w:w="982"/>
        <w:gridCol w:w="982"/>
      </w:tblGrid>
      <w:tr w:rsidR="0049636D">
        <w:trPr>
          <w:trHeight w:val="210"/>
        </w:trPr>
        <w:tc>
          <w:tcPr>
            <w:tcW w:w="4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50" w:firstLine="0"/>
              <w:rPr>
                <w:rFonts w:eastAsiaTheme="minorEastAsia"/>
                <w:color w:val="CE181E"/>
              </w:rPr>
            </w:pPr>
            <w:r>
              <w:rPr>
                <w:rFonts w:eastAsiaTheme="minorEastAsia"/>
              </w:rPr>
              <w:t>Lp.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right="12" w:firstLine="0"/>
              <w:jc w:val="center"/>
              <w:rPr>
                <w:rFonts w:eastAsiaTheme="minorEastAsia"/>
                <w:color w:val="CE181E"/>
              </w:rPr>
            </w:pPr>
            <w:r>
              <w:rPr>
                <w:rFonts w:eastAsiaTheme="minorEastAsia"/>
              </w:rPr>
              <w:t>Podstawa</w:t>
            </w:r>
          </w:p>
        </w:tc>
        <w:tc>
          <w:tcPr>
            <w:tcW w:w="409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right="13" w:firstLine="0"/>
              <w:jc w:val="center"/>
              <w:rPr>
                <w:rFonts w:eastAsiaTheme="minorEastAsia"/>
                <w:color w:val="CE181E"/>
              </w:rPr>
            </w:pPr>
            <w:r>
              <w:rPr>
                <w:rFonts w:eastAsiaTheme="minorEastAsia"/>
              </w:rPr>
              <w:t>Opis</w:t>
            </w: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96" w:firstLine="0"/>
              <w:rPr>
                <w:rFonts w:eastAsiaTheme="minorEastAsia"/>
                <w:color w:val="CE181E"/>
              </w:rPr>
            </w:pPr>
            <w:proofErr w:type="spellStart"/>
            <w:r>
              <w:rPr>
                <w:rFonts w:eastAsiaTheme="minorEastAsia"/>
              </w:rPr>
              <w:t>Jedn.obm</w:t>
            </w:r>
            <w:proofErr w:type="spellEnd"/>
            <w:r>
              <w:rPr>
                <w:rFonts w:eastAsiaTheme="minorEastAsia"/>
              </w:rPr>
              <w:t>.</w:t>
            </w:r>
          </w:p>
        </w:tc>
        <w:tc>
          <w:tcPr>
            <w:tcW w:w="98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right="12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Ilość</w:t>
            </w:r>
          </w:p>
        </w:tc>
        <w:tc>
          <w:tcPr>
            <w:tcW w:w="98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52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Cena jedn.</w:t>
            </w:r>
          </w:p>
        </w:tc>
        <w:tc>
          <w:tcPr>
            <w:tcW w:w="98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139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Wartość</w:t>
            </w:r>
          </w:p>
        </w:tc>
      </w:tr>
      <w:tr w:rsidR="0049636D">
        <w:trPr>
          <w:trHeight w:val="364"/>
        </w:trPr>
        <w:tc>
          <w:tcPr>
            <w:tcW w:w="40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right="3" w:firstLine="0"/>
              <w:jc w:val="right"/>
              <w:rPr>
                <w:rFonts w:eastAsiaTheme="minorEastAsia"/>
                <w:color w:val="CE181E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  <w:color w:val="CE181E"/>
              </w:rPr>
            </w:pPr>
            <w:r>
              <w:rPr>
                <w:rFonts w:eastAsiaTheme="minorEastAsia"/>
              </w:rPr>
              <w:t>KNR 2-02 060911</w:t>
            </w:r>
          </w:p>
        </w:tc>
        <w:tc>
          <w:tcPr>
            <w:tcW w:w="409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  <w:color w:val="CE181E"/>
              </w:rPr>
            </w:pPr>
            <w:r>
              <w:rPr>
                <w:rFonts w:eastAsiaTheme="minorEastAsia"/>
              </w:rPr>
              <w:t xml:space="preserve">Docieplenie ścian z cegły płytami styropianowymi- przy użyciu </w:t>
            </w:r>
            <w:proofErr w:type="spellStart"/>
            <w:r>
              <w:rPr>
                <w:rFonts w:eastAsiaTheme="minorEastAsia"/>
              </w:rPr>
              <w:t>got</w:t>
            </w:r>
            <w:proofErr w:type="spellEnd"/>
            <w:r>
              <w:rPr>
                <w:rFonts w:eastAsiaTheme="minorEastAsia"/>
              </w:rPr>
              <w:t xml:space="preserve">. Zapraw klejących wraz z </w:t>
            </w:r>
            <w:proofErr w:type="spellStart"/>
            <w:r>
              <w:rPr>
                <w:rFonts w:eastAsiaTheme="minorEastAsia"/>
              </w:rPr>
              <w:t>przyg</w:t>
            </w:r>
            <w:proofErr w:type="spellEnd"/>
            <w:r>
              <w:rPr>
                <w:rFonts w:eastAsiaTheme="minorEastAsia"/>
              </w:rPr>
              <w:t xml:space="preserve">. Podłoża i ręczne wyk. Wyprawy elew. Z </w:t>
            </w:r>
            <w:proofErr w:type="spellStart"/>
            <w:r>
              <w:rPr>
                <w:rFonts w:eastAsiaTheme="minorEastAsia"/>
              </w:rPr>
              <w:t>got</w:t>
            </w:r>
            <w:proofErr w:type="spellEnd"/>
            <w:r>
              <w:rPr>
                <w:rFonts w:eastAsiaTheme="minorEastAsia"/>
              </w:rPr>
              <w:t>. Suchej mieszanki gr. ziarna  2mm.</w:t>
            </w:r>
          </w:p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  <w:color w:val="CE181E"/>
              </w:rPr>
            </w:pPr>
            <w:r>
              <w:rPr>
                <w:rFonts w:eastAsiaTheme="minorEastAsia"/>
              </w:rPr>
              <w:t xml:space="preserve">Docieplenie ścian </w:t>
            </w:r>
            <w:proofErr w:type="spellStart"/>
            <w:r>
              <w:rPr>
                <w:rFonts w:eastAsiaTheme="minorEastAsia"/>
              </w:rPr>
              <w:t>nadziemnia</w:t>
            </w:r>
            <w:proofErr w:type="spellEnd"/>
            <w:r>
              <w:rPr>
                <w:rFonts w:eastAsiaTheme="minorEastAsia"/>
              </w:rPr>
              <w:t>, styropian EPS100-36gr. 16cm</w:t>
            </w:r>
          </w:p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  <w:color w:val="CE181E"/>
              </w:rPr>
            </w:pPr>
            <w:r>
              <w:rPr>
                <w:rFonts w:eastAsiaTheme="minorEastAsia"/>
              </w:rPr>
              <w:t>(1,50*1,50)*5szt.= 11,250m</w:t>
            </w:r>
            <w:r>
              <w:rPr>
                <w:rFonts w:eastAsiaTheme="minorEastAsia"/>
                <w:vertAlign w:val="superscript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  <w:color w:val="CE181E"/>
              </w:rPr>
            </w:pPr>
            <w:r>
              <w:rPr>
                <w:rFonts w:eastAsiaTheme="minorEastAsia"/>
              </w:rPr>
              <w:t>m</w:t>
            </w:r>
            <w:r>
              <w:rPr>
                <w:rFonts w:eastAsiaTheme="minorEastAsia"/>
                <w:sz w:val="12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right="3" w:firstLine="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250,000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right="3" w:firstLine="0"/>
              <w:jc w:val="right"/>
              <w:rPr>
                <w:rFonts w:eastAsiaTheme="minorEastAsia"/>
              </w:rPr>
            </w:pPr>
          </w:p>
        </w:tc>
        <w:tc>
          <w:tcPr>
            <w:tcW w:w="98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jc w:val="right"/>
              <w:rPr>
                <w:rFonts w:eastAsiaTheme="minorEastAsia"/>
              </w:rPr>
            </w:pPr>
          </w:p>
        </w:tc>
      </w:tr>
      <w:tr w:rsidR="0049636D">
        <w:trPr>
          <w:trHeight w:val="362"/>
        </w:trPr>
        <w:tc>
          <w:tcPr>
            <w:tcW w:w="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right="3" w:firstLine="0"/>
              <w:jc w:val="right"/>
              <w:rPr>
                <w:rFonts w:eastAsiaTheme="minorEastAsia"/>
                <w:color w:val="CE181E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  <w:color w:val="CE181E"/>
              </w:rPr>
            </w:pPr>
            <w:r>
              <w:rPr>
                <w:rFonts w:eastAsiaTheme="minorEastAsia"/>
              </w:rPr>
              <w:t>KNNR 2 110103</w:t>
            </w:r>
          </w:p>
        </w:tc>
        <w:tc>
          <w:tcPr>
            <w:tcW w:w="4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vertAlign w:val="superscript"/>
              </w:rPr>
            </w:pPr>
            <w:r>
              <w:rPr>
                <w:rFonts w:eastAsiaTheme="minorEastAsia"/>
              </w:rPr>
              <w:t xml:space="preserve">Montaż okien rozwieranych i uchylno-rozwieranych dwudzielnych z PCV bez obróbki obsadzenia o </w:t>
            </w:r>
            <w:proofErr w:type="spellStart"/>
            <w:r>
              <w:rPr>
                <w:rFonts w:eastAsiaTheme="minorEastAsia"/>
              </w:rPr>
              <w:t>pow</w:t>
            </w:r>
            <w:proofErr w:type="spellEnd"/>
            <w:r>
              <w:rPr>
                <w:rFonts w:eastAsiaTheme="minorEastAsia"/>
              </w:rPr>
              <w:t xml:space="preserve"> ponad 2.5m</w:t>
            </w:r>
            <w:r>
              <w:rPr>
                <w:rFonts w:eastAsiaTheme="minorEastAsia"/>
                <w:vertAlign w:val="superscript"/>
              </w:rPr>
              <w:t>2</w:t>
            </w:r>
          </w:p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  <w:color w:val="CE181E"/>
              </w:rPr>
            </w:pPr>
            <w:r>
              <w:rPr>
                <w:rFonts w:eastAsiaTheme="minorEastAsia"/>
              </w:rPr>
              <w:t>(1,50*1,50)*5szt.= 11,250m</w:t>
            </w:r>
            <w:r>
              <w:rPr>
                <w:rFonts w:eastAsiaTheme="minorEastAsia"/>
                <w:vertAlign w:val="superscript"/>
              </w:rPr>
              <w:t>2</w:t>
            </w: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  <w:color w:val="CE181E"/>
              </w:rPr>
            </w:pPr>
            <w:proofErr w:type="spellStart"/>
            <w:r>
              <w:rPr>
                <w:rFonts w:eastAsiaTheme="minorEastAsia"/>
              </w:rPr>
              <w:t>szt</w:t>
            </w:r>
            <w:proofErr w:type="spellEnd"/>
          </w:p>
        </w:tc>
        <w:tc>
          <w:tcPr>
            <w:tcW w:w="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right="3" w:firstLine="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5,000</w:t>
            </w:r>
          </w:p>
        </w:tc>
        <w:tc>
          <w:tcPr>
            <w:tcW w:w="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right="2" w:firstLine="0"/>
              <w:jc w:val="right"/>
              <w:rPr>
                <w:rFonts w:eastAsiaTheme="minorEastAsia"/>
              </w:rPr>
            </w:pPr>
          </w:p>
        </w:tc>
        <w:tc>
          <w:tcPr>
            <w:tcW w:w="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jc w:val="right"/>
              <w:rPr>
                <w:rFonts w:eastAsiaTheme="minorEastAsia"/>
              </w:rPr>
            </w:pPr>
          </w:p>
        </w:tc>
      </w:tr>
      <w:tr w:rsidR="0049636D">
        <w:trPr>
          <w:trHeight w:val="362"/>
        </w:trPr>
        <w:tc>
          <w:tcPr>
            <w:tcW w:w="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right="3" w:firstLine="0"/>
              <w:jc w:val="right"/>
              <w:rPr>
                <w:rFonts w:eastAsiaTheme="minorEastAsia"/>
                <w:color w:val="CE181E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  <w:color w:val="CE181E"/>
              </w:rPr>
            </w:pPr>
            <w:r>
              <w:rPr>
                <w:rFonts w:eastAsiaTheme="minorEastAsia"/>
              </w:rPr>
              <w:t>KNNR 2 110101</w:t>
            </w:r>
          </w:p>
        </w:tc>
        <w:tc>
          <w:tcPr>
            <w:tcW w:w="4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vertAlign w:val="superscript"/>
              </w:rPr>
            </w:pPr>
            <w:r>
              <w:rPr>
                <w:rFonts w:eastAsiaTheme="minorEastAsia"/>
              </w:rPr>
              <w:t xml:space="preserve">Montaż okien rozwieranych i uchylno-rozwieranych dwudzielnych z PCV bez obróbki obsadzenia o </w:t>
            </w:r>
            <w:proofErr w:type="spellStart"/>
            <w:r>
              <w:rPr>
                <w:rFonts w:eastAsiaTheme="minorEastAsia"/>
              </w:rPr>
              <w:t>pow</w:t>
            </w:r>
            <w:proofErr w:type="spellEnd"/>
            <w:r>
              <w:rPr>
                <w:rFonts w:eastAsiaTheme="minorEastAsia"/>
              </w:rPr>
              <w:t xml:space="preserve"> do 2.0m</w:t>
            </w:r>
            <w:r>
              <w:rPr>
                <w:rFonts w:eastAsiaTheme="minorEastAsia"/>
                <w:vertAlign w:val="superscript"/>
              </w:rPr>
              <w:t>2</w:t>
            </w:r>
          </w:p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  <w:color w:val="CE181E"/>
              </w:rPr>
            </w:pPr>
            <w:r>
              <w:rPr>
                <w:rFonts w:eastAsiaTheme="minorEastAsia"/>
              </w:rPr>
              <w:t>(0,8*0,8)*7szt.=4,480m</w:t>
            </w:r>
            <w:r>
              <w:rPr>
                <w:rFonts w:eastAsiaTheme="minorEastAsia"/>
                <w:vertAlign w:val="superscript"/>
              </w:rPr>
              <w:t>2</w:t>
            </w: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  <w:color w:val="CE181E"/>
              </w:rPr>
            </w:pPr>
            <w:proofErr w:type="spellStart"/>
            <w:r>
              <w:rPr>
                <w:rFonts w:eastAsiaTheme="minorEastAsia"/>
              </w:rPr>
              <w:t>szt</w:t>
            </w:r>
            <w:proofErr w:type="spellEnd"/>
          </w:p>
        </w:tc>
        <w:tc>
          <w:tcPr>
            <w:tcW w:w="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right="3" w:firstLine="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7,000</w:t>
            </w:r>
          </w:p>
        </w:tc>
        <w:tc>
          <w:tcPr>
            <w:tcW w:w="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right="3" w:firstLine="0"/>
              <w:jc w:val="right"/>
              <w:rPr>
                <w:rFonts w:eastAsiaTheme="minorEastAsia"/>
              </w:rPr>
            </w:pPr>
          </w:p>
        </w:tc>
        <w:tc>
          <w:tcPr>
            <w:tcW w:w="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jc w:val="right"/>
              <w:rPr>
                <w:rFonts w:eastAsiaTheme="minorEastAsia"/>
              </w:rPr>
            </w:pPr>
          </w:p>
        </w:tc>
      </w:tr>
      <w:tr w:rsidR="0049636D">
        <w:trPr>
          <w:trHeight w:val="362"/>
        </w:trPr>
        <w:tc>
          <w:tcPr>
            <w:tcW w:w="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right="3" w:firstLine="0"/>
              <w:jc w:val="right"/>
              <w:rPr>
                <w:rFonts w:eastAsiaTheme="minorEastAsia"/>
                <w:color w:val="CE181E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  <w:color w:val="CE181E"/>
              </w:rPr>
            </w:pPr>
            <w:r>
              <w:rPr>
                <w:rFonts w:eastAsiaTheme="minorEastAsia"/>
              </w:rPr>
              <w:t>KNNR 2 110404</w:t>
            </w:r>
          </w:p>
        </w:tc>
        <w:tc>
          <w:tcPr>
            <w:tcW w:w="4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  <w:color w:val="CE181E"/>
              </w:rPr>
            </w:pPr>
            <w:r>
              <w:rPr>
                <w:rFonts w:eastAsiaTheme="minorEastAsia"/>
              </w:rPr>
              <w:t>Montaż skrzydeł drzwiowych zewnętrznych (150x220)</w:t>
            </w:r>
          </w:p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  <w:color w:val="CE181E"/>
              </w:rPr>
            </w:pPr>
            <w:r>
              <w:rPr>
                <w:rFonts w:eastAsiaTheme="minorEastAsia"/>
              </w:rPr>
              <w:t>1,50*2,20= 3,300m</w:t>
            </w:r>
            <w:r>
              <w:rPr>
                <w:rFonts w:eastAsiaTheme="minorEastAsia"/>
                <w:vertAlign w:val="superscript"/>
              </w:rPr>
              <w:t>2</w:t>
            </w: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  <w:color w:val="CE181E"/>
              </w:rPr>
            </w:pPr>
            <w:proofErr w:type="spellStart"/>
            <w:r>
              <w:rPr>
                <w:rFonts w:eastAsiaTheme="minorEastAsia"/>
              </w:rPr>
              <w:t>szt</w:t>
            </w:r>
            <w:proofErr w:type="spellEnd"/>
          </w:p>
        </w:tc>
        <w:tc>
          <w:tcPr>
            <w:tcW w:w="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right="3" w:firstLine="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1,000</w:t>
            </w:r>
          </w:p>
        </w:tc>
        <w:tc>
          <w:tcPr>
            <w:tcW w:w="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right="2" w:firstLine="0"/>
              <w:jc w:val="right"/>
              <w:rPr>
                <w:rFonts w:eastAsiaTheme="minorEastAsia"/>
              </w:rPr>
            </w:pPr>
          </w:p>
        </w:tc>
        <w:tc>
          <w:tcPr>
            <w:tcW w:w="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jc w:val="right"/>
              <w:rPr>
                <w:rFonts w:eastAsiaTheme="minorEastAsia"/>
              </w:rPr>
            </w:pPr>
          </w:p>
        </w:tc>
      </w:tr>
      <w:tr w:rsidR="0049636D">
        <w:trPr>
          <w:trHeight w:val="362"/>
        </w:trPr>
        <w:tc>
          <w:tcPr>
            <w:tcW w:w="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right="3" w:firstLine="0"/>
              <w:jc w:val="right"/>
              <w:rPr>
                <w:rFonts w:eastAsiaTheme="minorEastAsia"/>
                <w:color w:val="CE181E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  <w:color w:val="CE181E"/>
              </w:rPr>
            </w:pPr>
            <w:r>
              <w:rPr>
                <w:rFonts w:eastAsiaTheme="minorEastAsia"/>
              </w:rPr>
              <w:t>KNNR 2 110404</w:t>
            </w:r>
          </w:p>
        </w:tc>
        <w:tc>
          <w:tcPr>
            <w:tcW w:w="4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  <w:color w:val="CE181E"/>
              </w:rPr>
            </w:pPr>
            <w:r>
              <w:rPr>
                <w:rFonts w:eastAsiaTheme="minorEastAsia"/>
              </w:rPr>
              <w:t>Montaż skrzydeł drzwiowych zewnętrznych (100x220)</w:t>
            </w:r>
          </w:p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  <w:color w:val="CE181E"/>
              </w:rPr>
            </w:pPr>
            <w:r>
              <w:rPr>
                <w:rFonts w:eastAsiaTheme="minorEastAsia"/>
              </w:rPr>
              <w:t>(1,0*2,20)*2szt= 4,400m</w:t>
            </w:r>
            <w:r>
              <w:rPr>
                <w:rFonts w:eastAsiaTheme="minorEastAsia"/>
                <w:vertAlign w:val="superscript"/>
              </w:rPr>
              <w:t>2</w:t>
            </w: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  <w:color w:val="CE181E"/>
              </w:rPr>
            </w:pPr>
            <w:proofErr w:type="spellStart"/>
            <w:r>
              <w:rPr>
                <w:rFonts w:eastAsiaTheme="minorEastAsia"/>
              </w:rPr>
              <w:t>szt</w:t>
            </w:r>
            <w:proofErr w:type="spellEnd"/>
          </w:p>
        </w:tc>
        <w:tc>
          <w:tcPr>
            <w:tcW w:w="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right="3" w:firstLine="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2,000</w:t>
            </w:r>
          </w:p>
        </w:tc>
        <w:tc>
          <w:tcPr>
            <w:tcW w:w="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right="2" w:firstLine="0"/>
              <w:jc w:val="right"/>
              <w:rPr>
                <w:rFonts w:eastAsiaTheme="minorEastAsia"/>
              </w:rPr>
            </w:pPr>
          </w:p>
        </w:tc>
        <w:tc>
          <w:tcPr>
            <w:tcW w:w="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jc w:val="right"/>
              <w:rPr>
                <w:rFonts w:eastAsiaTheme="minorEastAsia"/>
              </w:rPr>
            </w:pPr>
          </w:p>
        </w:tc>
      </w:tr>
      <w:tr w:rsidR="0049636D">
        <w:trPr>
          <w:trHeight w:val="362"/>
        </w:trPr>
        <w:tc>
          <w:tcPr>
            <w:tcW w:w="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right="3" w:firstLine="0"/>
              <w:jc w:val="right"/>
              <w:rPr>
                <w:rFonts w:eastAsiaTheme="minorEastAsia"/>
                <w:color w:val="CE181E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  <w:color w:val="CE181E"/>
              </w:rPr>
            </w:pPr>
            <w:r>
              <w:rPr>
                <w:rFonts w:eastAsiaTheme="minorEastAsia"/>
              </w:rPr>
              <w:t>KNNR 2 040102</w:t>
            </w:r>
          </w:p>
        </w:tc>
        <w:tc>
          <w:tcPr>
            <w:tcW w:w="4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  <w:color w:val="CE181E"/>
              </w:rPr>
            </w:pPr>
            <w:r>
              <w:rPr>
                <w:rFonts w:eastAsiaTheme="minorEastAsia"/>
              </w:rPr>
              <w:t xml:space="preserve">Pokrycie dachów blachą ocynkowaną gr. 0,60mm; rozstaw rąbka prostopadłego do okapu 57cm. </w:t>
            </w:r>
          </w:p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  <w:color w:val="CE181E"/>
              </w:rPr>
            </w:pPr>
            <w:r>
              <w:rPr>
                <w:rFonts w:eastAsiaTheme="minorEastAsia"/>
              </w:rPr>
              <w:t>Ułożenie poszycia z blachy na rąbek stojący gr. 0,7mm</w:t>
            </w:r>
          </w:p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  <w:color w:val="CE181E"/>
              </w:rPr>
            </w:pPr>
            <w:r>
              <w:rPr>
                <w:rFonts w:eastAsiaTheme="minorEastAsia"/>
              </w:rPr>
              <w:t>Pokrycie dachu blachą trapezową</w:t>
            </w:r>
          </w:p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  <w:color w:val="CE181E"/>
              </w:rPr>
            </w:pPr>
            <w:r>
              <w:rPr>
                <w:rFonts w:eastAsiaTheme="minorEastAsia"/>
              </w:rPr>
              <w:t>202,0m2</w:t>
            </w: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  <w:color w:val="CE181E"/>
              </w:rPr>
            </w:pPr>
            <w:proofErr w:type="spellStart"/>
            <w:r>
              <w:rPr>
                <w:rFonts w:eastAsiaTheme="minorEastAsia"/>
              </w:rPr>
              <w:t>szt</w:t>
            </w:r>
            <w:proofErr w:type="spellEnd"/>
          </w:p>
        </w:tc>
        <w:tc>
          <w:tcPr>
            <w:tcW w:w="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right="3" w:firstLine="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1,000</w:t>
            </w:r>
          </w:p>
        </w:tc>
        <w:tc>
          <w:tcPr>
            <w:tcW w:w="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right="3" w:firstLine="0"/>
              <w:jc w:val="right"/>
              <w:rPr>
                <w:rFonts w:eastAsiaTheme="minorEastAsia"/>
              </w:rPr>
            </w:pPr>
          </w:p>
        </w:tc>
        <w:tc>
          <w:tcPr>
            <w:tcW w:w="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jc w:val="right"/>
              <w:rPr>
                <w:rFonts w:eastAsiaTheme="minorEastAsia"/>
              </w:rPr>
            </w:pPr>
          </w:p>
        </w:tc>
      </w:tr>
      <w:tr w:rsidR="0049636D">
        <w:trPr>
          <w:trHeight w:val="362"/>
        </w:trPr>
        <w:tc>
          <w:tcPr>
            <w:tcW w:w="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right="3" w:firstLine="0"/>
              <w:jc w:val="right"/>
              <w:rPr>
                <w:rFonts w:eastAsiaTheme="minorEastAsia"/>
                <w:color w:val="CE181E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  <w:color w:val="CE181E"/>
              </w:rPr>
            </w:pPr>
            <w:r>
              <w:rPr>
                <w:rFonts w:eastAsiaTheme="minorEastAsia"/>
              </w:rPr>
              <w:t>KNR 2-02 021802</w:t>
            </w:r>
          </w:p>
        </w:tc>
        <w:tc>
          <w:tcPr>
            <w:tcW w:w="4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  <w:color w:val="CE181E"/>
              </w:rPr>
            </w:pPr>
            <w:r>
              <w:rPr>
                <w:rFonts w:eastAsiaTheme="minorEastAsia"/>
              </w:rPr>
              <w:t>Schody żelbetowe- stopnie betonowe zewnętrzne i wewnętrzne na gotowym podłożu- z zastosowaniem pompy do betonu.</w:t>
            </w:r>
          </w:p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  <w:color w:val="CE181E"/>
              </w:rPr>
            </w:pPr>
            <w:r>
              <w:rPr>
                <w:rFonts w:eastAsiaTheme="minorEastAsia"/>
              </w:rPr>
              <w:t>4,60*2,70*0,40= 4,968m2</w:t>
            </w: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  <w:color w:val="CE181E"/>
              </w:rPr>
            </w:pPr>
            <w:proofErr w:type="spellStart"/>
            <w:r>
              <w:rPr>
                <w:rFonts w:eastAsiaTheme="minorEastAsia"/>
              </w:rPr>
              <w:t>szt</w:t>
            </w:r>
            <w:proofErr w:type="spellEnd"/>
          </w:p>
        </w:tc>
        <w:tc>
          <w:tcPr>
            <w:tcW w:w="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right="3" w:firstLine="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1,000</w:t>
            </w:r>
          </w:p>
        </w:tc>
        <w:tc>
          <w:tcPr>
            <w:tcW w:w="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right="2" w:firstLine="0"/>
              <w:jc w:val="right"/>
              <w:rPr>
                <w:rFonts w:eastAsiaTheme="minorEastAsia"/>
              </w:rPr>
            </w:pPr>
          </w:p>
        </w:tc>
        <w:tc>
          <w:tcPr>
            <w:tcW w:w="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jc w:val="right"/>
              <w:rPr>
                <w:rFonts w:eastAsiaTheme="minorEastAsia"/>
              </w:rPr>
            </w:pPr>
          </w:p>
        </w:tc>
      </w:tr>
      <w:tr w:rsidR="0049636D">
        <w:trPr>
          <w:trHeight w:val="362"/>
        </w:trPr>
        <w:tc>
          <w:tcPr>
            <w:tcW w:w="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right="3" w:firstLine="0"/>
              <w:jc w:val="right"/>
              <w:rPr>
                <w:rFonts w:eastAsiaTheme="minorEastAsia"/>
                <w:color w:val="CE181E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  <w:color w:val="CE181E"/>
              </w:rPr>
            </w:pPr>
            <w:r>
              <w:rPr>
                <w:rFonts w:eastAsiaTheme="minorEastAsia"/>
              </w:rPr>
              <w:t>KNNR 2 110301</w:t>
            </w:r>
          </w:p>
        </w:tc>
        <w:tc>
          <w:tcPr>
            <w:tcW w:w="4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  <w:color w:val="CE181E"/>
              </w:rPr>
            </w:pPr>
            <w:r>
              <w:rPr>
                <w:rFonts w:eastAsiaTheme="minorEastAsia"/>
              </w:rPr>
              <w:t>Skrzydła drzwiowe płytowe wewnętrzne jednodzielne pełne o pow. Ponad 1.6m2 febrycznie wykończone</w:t>
            </w:r>
          </w:p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  <w:color w:val="CE181E"/>
              </w:rPr>
            </w:pPr>
            <w:r>
              <w:rPr>
                <w:rFonts w:eastAsiaTheme="minorEastAsia"/>
              </w:rPr>
              <w:t>Drzwi wewnętrzne 90x210</w:t>
            </w:r>
          </w:p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  <w:color w:val="CE181E"/>
              </w:rPr>
            </w:pPr>
            <w:r>
              <w:rPr>
                <w:rFonts w:eastAsiaTheme="minorEastAsia"/>
              </w:rPr>
              <w:t>Skrzydła drzwiowe płytowe pełne, ramka drewniana wypełniona warstwą stabilizującą o strukturze „plaster miodu”, obłożona dwiema płytami HDF fornirowanymi naturalną okleiną w kolorze białym, dwa zawiasy czopowe w kolorze białym; tuleje wentylacyjne w kolorze okleiny drzwiowej w ilości minimum 4 sztuk na jedno skrzydło drzwiowe</w:t>
            </w:r>
          </w:p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  <w:color w:val="CE181E"/>
              </w:rPr>
            </w:pPr>
            <w:r>
              <w:rPr>
                <w:rFonts w:eastAsiaTheme="minorEastAsia"/>
              </w:rPr>
              <w:t>(0,90*2,05)*3= 5,535m2</w:t>
            </w: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  <w:color w:val="CE181E"/>
              </w:rPr>
            </w:pPr>
            <w:proofErr w:type="spellStart"/>
            <w:r>
              <w:rPr>
                <w:rFonts w:eastAsiaTheme="minorEastAsia"/>
              </w:rPr>
              <w:t>szt</w:t>
            </w:r>
            <w:proofErr w:type="spellEnd"/>
          </w:p>
        </w:tc>
        <w:tc>
          <w:tcPr>
            <w:tcW w:w="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right="3" w:firstLine="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3,000</w:t>
            </w:r>
          </w:p>
        </w:tc>
        <w:tc>
          <w:tcPr>
            <w:tcW w:w="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right="3" w:firstLine="0"/>
              <w:jc w:val="right"/>
              <w:rPr>
                <w:rFonts w:eastAsiaTheme="minorEastAsia"/>
              </w:rPr>
            </w:pPr>
          </w:p>
        </w:tc>
        <w:tc>
          <w:tcPr>
            <w:tcW w:w="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jc w:val="right"/>
              <w:rPr>
                <w:rFonts w:eastAsiaTheme="minorEastAsia"/>
              </w:rPr>
            </w:pPr>
          </w:p>
        </w:tc>
      </w:tr>
      <w:tr w:rsidR="0049636D">
        <w:trPr>
          <w:trHeight w:val="362"/>
        </w:trPr>
        <w:tc>
          <w:tcPr>
            <w:tcW w:w="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right="3" w:firstLine="0"/>
              <w:jc w:val="right"/>
              <w:rPr>
                <w:rFonts w:eastAsiaTheme="minorEastAsia"/>
                <w:color w:val="CE181E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  <w:color w:val="CE181E"/>
              </w:rPr>
            </w:pPr>
            <w:r>
              <w:rPr>
                <w:rFonts w:eastAsiaTheme="minorEastAsia"/>
              </w:rPr>
              <w:t>KNR AL-01 0501-02</w:t>
            </w:r>
          </w:p>
        </w:tc>
        <w:tc>
          <w:tcPr>
            <w:tcW w:w="4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jc w:val="both"/>
              <w:rPr>
                <w:rFonts w:eastAsiaTheme="minorEastAsia"/>
                <w:color w:val="CE181E"/>
              </w:rPr>
            </w:pPr>
            <w:r>
              <w:rPr>
                <w:rFonts w:eastAsiaTheme="minorEastAsia"/>
              </w:rPr>
              <w:t>Montaż elementów systemu telewizji użytkowej – kamera- 2 szt.</w:t>
            </w: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  <w:color w:val="CE181E"/>
              </w:rPr>
            </w:pPr>
            <w:r>
              <w:rPr>
                <w:rFonts w:eastAsiaTheme="minorEastAsia"/>
              </w:rPr>
              <w:t>szt.</w:t>
            </w:r>
          </w:p>
        </w:tc>
        <w:tc>
          <w:tcPr>
            <w:tcW w:w="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right="3" w:firstLine="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2,000</w:t>
            </w:r>
          </w:p>
        </w:tc>
        <w:tc>
          <w:tcPr>
            <w:tcW w:w="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right="2" w:firstLine="0"/>
              <w:jc w:val="right"/>
              <w:rPr>
                <w:rFonts w:eastAsiaTheme="minorEastAsia"/>
              </w:rPr>
            </w:pPr>
          </w:p>
        </w:tc>
        <w:tc>
          <w:tcPr>
            <w:tcW w:w="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jc w:val="right"/>
              <w:rPr>
                <w:rFonts w:eastAsiaTheme="minorEastAsia"/>
              </w:rPr>
            </w:pPr>
          </w:p>
        </w:tc>
      </w:tr>
      <w:tr w:rsidR="0049636D">
        <w:trPr>
          <w:trHeight w:val="362"/>
        </w:trPr>
        <w:tc>
          <w:tcPr>
            <w:tcW w:w="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right="3" w:firstLine="0"/>
              <w:jc w:val="right"/>
              <w:rPr>
                <w:rFonts w:eastAsiaTheme="minorEastAsia"/>
                <w:color w:val="CE181E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  <w:color w:val="CE181E"/>
              </w:rPr>
            </w:pPr>
            <w:r>
              <w:rPr>
                <w:rFonts w:eastAsiaTheme="minorEastAsia"/>
              </w:rPr>
              <w:t>KNR 5-08 030103</w:t>
            </w:r>
          </w:p>
        </w:tc>
        <w:tc>
          <w:tcPr>
            <w:tcW w:w="4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  <w:color w:val="CE181E"/>
              </w:rPr>
            </w:pPr>
            <w:proofErr w:type="spellStart"/>
            <w:r>
              <w:rPr>
                <w:rFonts w:eastAsiaTheme="minorEastAsia"/>
              </w:rPr>
              <w:t>Infokiosk</w:t>
            </w:r>
            <w:proofErr w:type="spellEnd"/>
            <w:r>
              <w:rPr>
                <w:rFonts w:eastAsiaTheme="minorEastAsia"/>
              </w:rPr>
              <w:t>- 1 szt.</w:t>
            </w: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  <w:color w:val="CE181E"/>
              </w:rPr>
            </w:pPr>
            <w:r>
              <w:rPr>
                <w:rFonts w:eastAsiaTheme="minorEastAsia"/>
              </w:rPr>
              <w:t>szt.</w:t>
            </w:r>
          </w:p>
        </w:tc>
        <w:tc>
          <w:tcPr>
            <w:tcW w:w="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right="3" w:firstLine="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1,000</w:t>
            </w:r>
          </w:p>
        </w:tc>
        <w:tc>
          <w:tcPr>
            <w:tcW w:w="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right="2" w:firstLine="0"/>
              <w:jc w:val="right"/>
              <w:rPr>
                <w:rFonts w:eastAsiaTheme="minorEastAsia"/>
              </w:rPr>
            </w:pPr>
          </w:p>
        </w:tc>
        <w:tc>
          <w:tcPr>
            <w:tcW w:w="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jc w:val="right"/>
              <w:rPr>
                <w:rFonts w:eastAsiaTheme="minorEastAsia"/>
              </w:rPr>
            </w:pPr>
          </w:p>
        </w:tc>
      </w:tr>
      <w:tr w:rsidR="0049636D">
        <w:trPr>
          <w:trHeight w:val="362"/>
        </w:trPr>
        <w:tc>
          <w:tcPr>
            <w:tcW w:w="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right="3" w:firstLine="0"/>
              <w:jc w:val="right"/>
              <w:rPr>
                <w:rFonts w:eastAsiaTheme="minorEastAsia"/>
                <w:color w:val="CE181E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  <w:color w:val="CE181E"/>
              </w:rPr>
            </w:pPr>
            <w:r>
              <w:rPr>
                <w:rFonts w:eastAsiaTheme="minorEastAsia"/>
              </w:rPr>
              <w:t>KNR 2-02 110601</w:t>
            </w:r>
          </w:p>
        </w:tc>
        <w:tc>
          <w:tcPr>
            <w:tcW w:w="4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  <w:color w:val="CE181E"/>
              </w:rPr>
            </w:pPr>
            <w:r>
              <w:rPr>
                <w:rFonts w:eastAsiaTheme="minorEastAsia"/>
              </w:rPr>
              <w:t>Posadzki płytkowe z kamieni sztucznych; płytki 30x30 cm układane na klej metodą zwykłą</w:t>
            </w:r>
          </w:p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  <w:color w:val="CE181E"/>
              </w:rPr>
            </w:pPr>
            <w:r>
              <w:rPr>
                <w:rFonts w:eastAsiaTheme="minorEastAsia"/>
              </w:rPr>
              <w:t>- szlichta cementowa gr. 5cm</w:t>
            </w:r>
          </w:p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  <w:color w:val="CE181E"/>
              </w:rPr>
            </w:pPr>
            <w:r>
              <w:rPr>
                <w:rFonts w:eastAsiaTheme="minorEastAsia"/>
              </w:rPr>
              <w:t>- folia izolacyjna</w:t>
            </w:r>
          </w:p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  <w:color w:val="CE181E"/>
              </w:rPr>
            </w:pPr>
            <w:r>
              <w:rPr>
                <w:rFonts w:eastAsiaTheme="minorEastAsia"/>
              </w:rPr>
              <w:t>- styropian posadzkowy gr. 5cm</w:t>
            </w:r>
          </w:p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  <w:color w:val="CE181E"/>
              </w:rPr>
            </w:pPr>
            <w:r>
              <w:rPr>
                <w:rFonts w:eastAsiaTheme="minorEastAsia"/>
              </w:rPr>
              <w:t>84,32+3,75+33,98+3,99+3,30= 129,340m2</w:t>
            </w: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  <w:color w:val="CE181E"/>
              </w:rPr>
            </w:pPr>
            <w:proofErr w:type="spellStart"/>
            <w:r>
              <w:rPr>
                <w:rFonts w:eastAsiaTheme="minorEastAsia"/>
              </w:rPr>
              <w:t>szt</w:t>
            </w:r>
            <w:proofErr w:type="spellEnd"/>
          </w:p>
        </w:tc>
        <w:tc>
          <w:tcPr>
            <w:tcW w:w="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right="3" w:firstLine="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1,000</w:t>
            </w:r>
          </w:p>
        </w:tc>
        <w:tc>
          <w:tcPr>
            <w:tcW w:w="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right="2" w:firstLine="0"/>
              <w:jc w:val="right"/>
              <w:rPr>
                <w:rFonts w:eastAsiaTheme="minorEastAsia"/>
              </w:rPr>
            </w:pPr>
          </w:p>
        </w:tc>
        <w:tc>
          <w:tcPr>
            <w:tcW w:w="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jc w:val="right"/>
              <w:rPr>
                <w:rFonts w:eastAsiaTheme="minorEastAsia"/>
              </w:rPr>
            </w:pPr>
          </w:p>
        </w:tc>
      </w:tr>
      <w:tr w:rsidR="0049636D">
        <w:trPr>
          <w:trHeight w:val="206"/>
        </w:trPr>
        <w:tc>
          <w:tcPr>
            <w:tcW w:w="6795" w:type="dxa"/>
            <w:gridSpan w:val="4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  <w:color w:val="CE181E"/>
              </w:rPr>
            </w:pPr>
            <w:r>
              <w:rPr>
                <w:rFonts w:eastAsiaTheme="minorEastAsia"/>
              </w:rPr>
              <w:t>Wartość kosztorysowa robót bez podatku VAT</w:t>
            </w:r>
          </w:p>
        </w:tc>
        <w:tc>
          <w:tcPr>
            <w:tcW w:w="98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6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98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6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98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jc w:val="right"/>
              <w:rPr>
                <w:rFonts w:eastAsiaTheme="minorEastAsia"/>
              </w:rPr>
            </w:pPr>
          </w:p>
        </w:tc>
      </w:tr>
      <w:tr w:rsidR="0049636D">
        <w:trPr>
          <w:trHeight w:val="187"/>
        </w:trPr>
        <w:tc>
          <w:tcPr>
            <w:tcW w:w="6795" w:type="dxa"/>
            <w:gridSpan w:val="4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  <w:color w:val="CE181E"/>
              </w:rPr>
            </w:pPr>
            <w:r>
              <w:rPr>
                <w:rFonts w:eastAsiaTheme="minorEastAsia"/>
              </w:rPr>
              <w:t>Podatek VAT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6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98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6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98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firstLine="0"/>
              <w:jc w:val="right"/>
              <w:rPr>
                <w:rFonts w:eastAsiaTheme="minorEastAsia"/>
              </w:rPr>
            </w:pPr>
          </w:p>
        </w:tc>
      </w:tr>
      <w:tr w:rsidR="0049636D">
        <w:trPr>
          <w:trHeight w:val="171"/>
        </w:trPr>
        <w:tc>
          <w:tcPr>
            <w:tcW w:w="679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63410B">
            <w:pPr>
              <w:spacing w:after="0" w:line="259" w:lineRule="auto"/>
              <w:ind w:left="0" w:firstLine="0"/>
              <w:rPr>
                <w:rFonts w:eastAsiaTheme="minorEastAsia"/>
                <w:color w:val="CE181E"/>
              </w:rPr>
            </w:pPr>
            <w:r>
              <w:rPr>
                <w:rFonts w:eastAsiaTheme="minorEastAsia"/>
              </w:rPr>
              <w:t>Ogółem wartość kosztorysowa robót</w:t>
            </w:r>
          </w:p>
        </w:tc>
        <w:tc>
          <w:tcPr>
            <w:tcW w:w="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6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6" w:type="dxa"/>
            </w:tcMar>
          </w:tcPr>
          <w:p w:rsidR="0049636D" w:rsidRDefault="0049636D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49636D" w:rsidRDefault="0049636D">
            <w:pPr>
              <w:spacing w:after="0" w:line="259" w:lineRule="auto"/>
              <w:ind w:left="0" w:right="1" w:firstLine="0"/>
              <w:jc w:val="right"/>
              <w:rPr>
                <w:rFonts w:eastAsiaTheme="minorEastAsia"/>
              </w:rPr>
            </w:pPr>
          </w:p>
        </w:tc>
      </w:tr>
    </w:tbl>
    <w:p w:rsidR="0049636D" w:rsidRDefault="0063410B">
      <w:pPr>
        <w:ind w:left="7"/>
      </w:pPr>
      <w:r>
        <w:t xml:space="preserve">Słownie:   …………………………………………………………. </w:t>
      </w:r>
    </w:p>
    <w:p w:rsidR="0049636D" w:rsidRDefault="0049636D">
      <w:pPr>
        <w:ind w:left="7"/>
      </w:pPr>
    </w:p>
    <w:p w:rsidR="0049636D" w:rsidRDefault="0049636D">
      <w:pPr>
        <w:ind w:left="7"/>
      </w:pPr>
    </w:p>
    <w:p w:rsidR="0049636D" w:rsidRDefault="0063410B">
      <w:pPr>
        <w:tabs>
          <w:tab w:val="center" w:pos="4863"/>
        </w:tabs>
        <w:spacing w:after="466"/>
        <w:ind w:left="-3" w:firstLine="0"/>
      </w:pPr>
      <w:r>
        <w:br w:type="page"/>
      </w:r>
    </w:p>
    <w:p w:rsidR="0049636D" w:rsidRDefault="0063410B">
      <w:pPr>
        <w:tabs>
          <w:tab w:val="center" w:pos="4864"/>
        </w:tabs>
        <w:spacing w:after="466"/>
        <w:ind w:left="-3" w:firstLine="0"/>
      </w:pPr>
      <w:r>
        <w:lastRenderedPageBreak/>
        <w:t>Świetlica Chmielewo</w:t>
      </w:r>
      <w:r>
        <w:tab/>
        <w:t>TABELA WARTOŚCI ELEMENTÓW SCALONYCH</w:t>
      </w:r>
    </w:p>
    <w:tbl>
      <w:tblPr>
        <w:tblStyle w:val="TableGrid"/>
        <w:tblW w:w="9356" w:type="dxa"/>
        <w:tblInd w:w="-1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32" w:type="dxa"/>
          <w:left w:w="24" w:type="dxa"/>
          <w:right w:w="26" w:type="dxa"/>
        </w:tblCellMar>
        <w:tblLook w:val="04A0" w:firstRow="1" w:lastRow="0" w:firstColumn="1" w:lastColumn="0" w:noHBand="0" w:noVBand="1"/>
      </w:tblPr>
      <w:tblGrid>
        <w:gridCol w:w="635"/>
        <w:gridCol w:w="1138"/>
        <w:gridCol w:w="3037"/>
        <w:gridCol w:w="2143"/>
        <w:gridCol w:w="884"/>
        <w:gridCol w:w="889"/>
        <w:gridCol w:w="630"/>
      </w:tblGrid>
      <w:tr w:rsidR="00FC3484" w:rsidTr="005D055C">
        <w:trPr>
          <w:trHeight w:val="770"/>
        </w:trPr>
        <w:tc>
          <w:tcPr>
            <w:tcW w:w="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3484" w:rsidRDefault="00FC3484">
            <w:pPr>
              <w:spacing w:after="0" w:line="259" w:lineRule="auto"/>
              <w:ind w:left="0" w:right="14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Lp.</w:t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3484" w:rsidRDefault="00FC3484">
            <w:pPr>
              <w:spacing w:after="0" w:line="259" w:lineRule="auto"/>
              <w:ind w:left="89" w:firstLine="127"/>
              <w:rPr>
                <w:rFonts w:eastAsiaTheme="minorEastAsia"/>
              </w:rPr>
            </w:pPr>
            <w:r>
              <w:rPr>
                <w:rFonts w:eastAsiaTheme="minorEastAsia"/>
              </w:rPr>
              <w:t>Pozycje kosztorysowe</w:t>
            </w:r>
          </w:p>
        </w:tc>
        <w:tc>
          <w:tcPr>
            <w:tcW w:w="3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3484" w:rsidRDefault="00FC3484">
            <w:pPr>
              <w:spacing w:after="0" w:line="259" w:lineRule="auto"/>
              <w:ind w:left="0" w:right="12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Nazwa</w:t>
            </w:r>
          </w:p>
        </w:tc>
        <w:tc>
          <w:tcPr>
            <w:tcW w:w="2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3484" w:rsidRDefault="00FC3484">
            <w:pPr>
              <w:spacing w:after="0" w:line="259" w:lineRule="auto"/>
              <w:ind w:left="0" w:right="11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Wartość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3484" w:rsidRDefault="00FC3484">
            <w:pPr>
              <w:spacing w:after="0" w:line="259" w:lineRule="auto"/>
              <w:ind w:left="199" w:hanging="22"/>
              <w:rPr>
                <w:rFonts w:eastAsiaTheme="minorEastAsia"/>
              </w:rPr>
            </w:pPr>
            <w:r>
              <w:rPr>
                <w:rFonts w:eastAsiaTheme="minorEastAsia"/>
              </w:rPr>
              <w:t>Jedn. miary</w:t>
            </w:r>
          </w:p>
        </w:tc>
        <w:tc>
          <w:tcPr>
            <w:tcW w:w="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3484" w:rsidRDefault="00FC3484">
            <w:pPr>
              <w:spacing w:after="0" w:line="259" w:lineRule="auto"/>
              <w:ind w:left="17" w:firstLine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Ilość jedn.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3484" w:rsidRDefault="00FC3484">
            <w:pPr>
              <w:spacing w:after="0" w:line="240" w:lineRule="auto"/>
              <w:ind w:left="45" w:right="54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Udział pro-</w:t>
            </w:r>
          </w:p>
          <w:p w:rsidR="00FC3484" w:rsidRDefault="00FC3484">
            <w:pPr>
              <w:spacing w:after="0" w:line="259" w:lineRule="auto"/>
              <w:ind w:left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centowy</w:t>
            </w:r>
          </w:p>
        </w:tc>
      </w:tr>
      <w:tr w:rsidR="00FC3484" w:rsidTr="005D055C">
        <w:trPr>
          <w:trHeight w:val="203"/>
        </w:trPr>
        <w:tc>
          <w:tcPr>
            <w:tcW w:w="63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3484" w:rsidRDefault="00FC3484">
            <w:pPr>
              <w:spacing w:after="0" w:line="259" w:lineRule="auto"/>
              <w:ind w:left="0" w:right="12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3484" w:rsidRDefault="00FC3484">
            <w:pPr>
              <w:spacing w:after="0" w:line="259" w:lineRule="auto"/>
              <w:ind w:left="0" w:right="11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3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3484" w:rsidRDefault="00FC3484">
            <w:pPr>
              <w:spacing w:after="0" w:line="259" w:lineRule="auto"/>
              <w:ind w:left="0" w:right="12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21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3484" w:rsidRDefault="00FC3484">
            <w:pPr>
              <w:spacing w:after="0" w:line="259" w:lineRule="auto"/>
              <w:ind w:left="0" w:right="11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3484" w:rsidRDefault="00FC3484">
            <w:pPr>
              <w:spacing w:after="0" w:line="259" w:lineRule="auto"/>
              <w:ind w:left="0" w:right="8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88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3484" w:rsidRDefault="00FC3484">
            <w:pPr>
              <w:spacing w:after="0" w:line="259" w:lineRule="auto"/>
              <w:ind w:left="0" w:right="13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3484" w:rsidRDefault="005D055C">
            <w:pPr>
              <w:spacing w:after="0" w:line="259" w:lineRule="auto"/>
              <w:ind w:left="0" w:right="9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bookmarkStart w:id="0" w:name="_GoBack"/>
            <w:bookmarkEnd w:id="0"/>
          </w:p>
        </w:tc>
      </w:tr>
      <w:tr w:rsidR="00FC3484" w:rsidTr="005D055C">
        <w:trPr>
          <w:trHeight w:val="184"/>
        </w:trPr>
        <w:tc>
          <w:tcPr>
            <w:tcW w:w="63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C3484" w:rsidRDefault="00FC3484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1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C3484" w:rsidRDefault="00FC3484">
            <w:pPr>
              <w:spacing w:after="0" w:line="259" w:lineRule="auto"/>
              <w:ind w:left="0" w:firstLine="0"/>
            </w:pPr>
            <w:r>
              <w:rPr>
                <w:rFonts w:eastAsiaTheme="minorEastAsia"/>
              </w:rPr>
              <w:t xml:space="preserve">     1 - 11</w:t>
            </w:r>
          </w:p>
        </w:tc>
        <w:tc>
          <w:tcPr>
            <w:tcW w:w="3037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3484" w:rsidRDefault="00FC3484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Kosztorys netto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3484" w:rsidRDefault="00FC3484">
            <w:pPr>
              <w:spacing w:after="0" w:line="259" w:lineRule="auto"/>
              <w:ind w:left="0" w:right="2" w:firstLine="0"/>
              <w:jc w:val="right"/>
              <w:rPr>
                <w:rFonts w:eastAsiaTheme="minorEastAsia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3484" w:rsidRDefault="00FC3484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</w:t>
            </w:r>
            <w:proofErr w:type="spellStart"/>
            <w:r>
              <w:rPr>
                <w:rFonts w:eastAsiaTheme="minorEastAsia"/>
              </w:rPr>
              <w:t>Kpl</w:t>
            </w:r>
            <w:proofErr w:type="spellEnd"/>
            <w:r>
              <w:rPr>
                <w:rFonts w:eastAsiaTheme="minorEastAsia"/>
              </w:rPr>
              <w:t>.</w:t>
            </w:r>
          </w:p>
        </w:tc>
        <w:tc>
          <w:tcPr>
            <w:tcW w:w="88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3484" w:rsidRDefault="00FC3484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1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3484" w:rsidRDefault="00FC3484">
            <w:pPr>
              <w:spacing w:after="0" w:line="259" w:lineRule="auto"/>
              <w:ind w:left="29" w:firstLine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100%</w:t>
            </w:r>
          </w:p>
        </w:tc>
      </w:tr>
      <w:tr w:rsidR="00FC3484" w:rsidTr="005D055C">
        <w:trPr>
          <w:trHeight w:val="182"/>
        </w:trPr>
        <w:tc>
          <w:tcPr>
            <w:tcW w:w="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3484" w:rsidRDefault="00FC3484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3484" w:rsidRDefault="00FC3484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3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3484" w:rsidRDefault="00FC3484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VAT</w:t>
            </w:r>
          </w:p>
        </w:tc>
        <w:tc>
          <w:tcPr>
            <w:tcW w:w="2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3484" w:rsidRDefault="00FC3484">
            <w:pPr>
              <w:spacing w:after="0" w:line="259" w:lineRule="auto"/>
              <w:ind w:left="0" w:right="2" w:firstLine="0"/>
              <w:jc w:val="right"/>
              <w:rPr>
                <w:rFonts w:eastAsiaTheme="minorEastAsia"/>
              </w:rPr>
            </w:pP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3484" w:rsidRDefault="00FC3484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C3484" w:rsidRDefault="00FC3484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3484" w:rsidRDefault="00FC3484">
            <w:pPr>
              <w:spacing w:after="0" w:line="259" w:lineRule="auto"/>
              <w:ind w:left="29" w:firstLine="0"/>
              <w:jc w:val="both"/>
              <w:rPr>
                <w:rFonts w:eastAsiaTheme="minorEastAsia"/>
              </w:rPr>
            </w:pPr>
          </w:p>
        </w:tc>
      </w:tr>
      <w:tr w:rsidR="00FC3484" w:rsidTr="005D055C">
        <w:trPr>
          <w:trHeight w:val="362"/>
        </w:trPr>
        <w:tc>
          <w:tcPr>
            <w:tcW w:w="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3484" w:rsidRDefault="00FC3484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C3484" w:rsidRDefault="00FC3484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3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3484" w:rsidRDefault="00FC3484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Razem brutto</w:t>
            </w:r>
          </w:p>
        </w:tc>
        <w:tc>
          <w:tcPr>
            <w:tcW w:w="2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3484" w:rsidRDefault="00FC3484">
            <w:pPr>
              <w:spacing w:after="0" w:line="259" w:lineRule="auto"/>
              <w:ind w:left="0" w:right="2" w:firstLine="0"/>
              <w:jc w:val="right"/>
              <w:rPr>
                <w:rFonts w:eastAsiaTheme="minorEastAsia"/>
              </w:rPr>
            </w:pP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C3484" w:rsidRDefault="00FC3484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3484" w:rsidRDefault="00FC3484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3484" w:rsidRDefault="00FC3484">
            <w:pPr>
              <w:spacing w:after="0" w:line="259" w:lineRule="auto"/>
              <w:ind w:left="84" w:firstLine="0"/>
              <w:rPr>
                <w:rFonts w:eastAsiaTheme="minorEastAsia"/>
              </w:rPr>
            </w:pPr>
          </w:p>
        </w:tc>
      </w:tr>
      <w:tr w:rsidR="00FC3484" w:rsidTr="005D055C">
        <w:trPr>
          <w:trHeight w:val="190"/>
        </w:trPr>
        <w:tc>
          <w:tcPr>
            <w:tcW w:w="481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3484" w:rsidRDefault="00FC3484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Ogółem wartość kosztorysowa robót</w:t>
            </w:r>
          </w:p>
        </w:tc>
        <w:tc>
          <w:tcPr>
            <w:tcW w:w="2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3484" w:rsidRDefault="00FC3484">
            <w:pPr>
              <w:spacing w:after="0" w:line="259" w:lineRule="auto"/>
              <w:ind w:left="0" w:right="2" w:firstLine="0"/>
              <w:jc w:val="right"/>
              <w:rPr>
                <w:rFonts w:eastAsiaTheme="minorEastAsia"/>
              </w:rPr>
            </w:pP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C3484" w:rsidRDefault="00FC3484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3484" w:rsidRDefault="00FC3484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3484" w:rsidRDefault="00FC3484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</w:tr>
      <w:tr w:rsidR="00FC3484" w:rsidTr="005D055C">
        <w:trPr>
          <w:trHeight w:val="182"/>
        </w:trPr>
        <w:tc>
          <w:tcPr>
            <w:tcW w:w="481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3484" w:rsidRDefault="00FC3484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W tym:</w:t>
            </w:r>
          </w:p>
        </w:tc>
        <w:tc>
          <w:tcPr>
            <w:tcW w:w="2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6" w:type="dxa"/>
            </w:tcMar>
          </w:tcPr>
          <w:p w:rsidR="00FC3484" w:rsidRDefault="00FC3484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C3484" w:rsidRDefault="00FC3484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C3484" w:rsidRDefault="00FC3484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3484" w:rsidRDefault="00FC3484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</w:tr>
      <w:tr w:rsidR="00FC3484" w:rsidTr="005D055C">
        <w:trPr>
          <w:trHeight w:val="190"/>
        </w:trPr>
        <w:tc>
          <w:tcPr>
            <w:tcW w:w="481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3484" w:rsidRDefault="00FC3484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Wartość kosztorysowa robót bez podatku VAT</w:t>
            </w:r>
          </w:p>
        </w:tc>
        <w:tc>
          <w:tcPr>
            <w:tcW w:w="2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3484" w:rsidRDefault="00FC3484">
            <w:pPr>
              <w:spacing w:after="0" w:line="259" w:lineRule="auto"/>
              <w:ind w:left="0" w:right="2" w:firstLine="0"/>
              <w:jc w:val="right"/>
              <w:rPr>
                <w:rFonts w:eastAsiaTheme="minorEastAsia"/>
              </w:rPr>
            </w:pP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C3484" w:rsidRDefault="00FC3484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3484" w:rsidRDefault="00FC3484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3484" w:rsidRDefault="00FC3484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</w:tr>
      <w:tr w:rsidR="00FC3484" w:rsidTr="005D055C">
        <w:trPr>
          <w:trHeight w:val="190"/>
        </w:trPr>
        <w:tc>
          <w:tcPr>
            <w:tcW w:w="481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3484" w:rsidRDefault="00FC3484">
            <w:pPr>
              <w:spacing w:after="0" w:line="259" w:lineRule="auto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Podatek VAT</w:t>
            </w:r>
          </w:p>
        </w:tc>
        <w:tc>
          <w:tcPr>
            <w:tcW w:w="2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3484" w:rsidRDefault="00FC3484">
            <w:pPr>
              <w:spacing w:after="0" w:line="259" w:lineRule="auto"/>
              <w:ind w:left="0" w:right="2" w:firstLine="0"/>
              <w:jc w:val="right"/>
              <w:rPr>
                <w:rFonts w:eastAsiaTheme="minorEastAsia"/>
              </w:rPr>
            </w:pP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3484" w:rsidRDefault="00FC3484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3484" w:rsidRDefault="00FC3484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3484" w:rsidRDefault="00FC3484">
            <w:pPr>
              <w:spacing w:after="0" w:line="259" w:lineRule="auto"/>
              <w:ind w:left="0" w:firstLine="0"/>
              <w:rPr>
                <w:rFonts w:eastAsiaTheme="minorEastAsia"/>
              </w:rPr>
            </w:pPr>
          </w:p>
        </w:tc>
      </w:tr>
    </w:tbl>
    <w:p w:rsidR="0049636D" w:rsidRDefault="0063410B">
      <w:pPr>
        <w:ind w:left="7"/>
      </w:pPr>
      <w:r>
        <w:t xml:space="preserve">Słownie:   …………………………………………………………. </w:t>
      </w:r>
    </w:p>
    <w:p w:rsidR="0049636D" w:rsidRDefault="0049636D">
      <w:pPr>
        <w:ind w:left="7"/>
      </w:pPr>
    </w:p>
    <w:p w:rsidR="0049636D" w:rsidRDefault="0049636D">
      <w:pPr>
        <w:ind w:left="7"/>
      </w:pPr>
    </w:p>
    <w:p w:rsidR="0049636D" w:rsidRDefault="0049636D"/>
    <w:sectPr w:rsidR="0049636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6D"/>
    <w:rsid w:val="0049636D"/>
    <w:rsid w:val="005D055C"/>
    <w:rsid w:val="0063410B"/>
    <w:rsid w:val="00FC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2172C-974D-4FD3-9CD7-BC5C686D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E26"/>
    <w:pPr>
      <w:spacing w:after="3" w:line="264" w:lineRule="auto"/>
      <w:ind w:left="564" w:hanging="10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customStyle="1" w:styleId="TableGrid">
    <w:name w:val="TableGrid"/>
    <w:rsid w:val="00391E26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773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Kubajewski</dc:creator>
  <dc:description/>
  <cp:lastModifiedBy>Adam Kubajewski</cp:lastModifiedBy>
  <cp:revision>11</cp:revision>
  <dcterms:created xsi:type="dcterms:W3CDTF">2019-11-19T10:34:00Z</dcterms:created>
  <dcterms:modified xsi:type="dcterms:W3CDTF">2019-11-20T12:08:00Z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